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FA" w:rsidRPr="0067016A" w:rsidRDefault="00421D63" w:rsidP="00B355FA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>
        <w:rPr>
          <w:b/>
          <w:bCs/>
          <w:sz w:val="40"/>
          <w:szCs w:val="40"/>
        </w:rPr>
        <w:t>Novo</w:t>
      </w:r>
      <w:r w:rsidR="00D82728" w:rsidRPr="0067016A">
        <w:rPr>
          <w:b/>
          <w:bCs/>
          <w:sz w:val="40"/>
          <w:szCs w:val="40"/>
        </w:rPr>
        <w:t xml:space="preserve">Speed </w:t>
      </w:r>
      <w:proofErr w:type="spellStart"/>
      <w:r w:rsidR="0067016A" w:rsidRPr="0067016A">
        <w:rPr>
          <w:b/>
          <w:bCs/>
          <w:sz w:val="40"/>
          <w:szCs w:val="40"/>
        </w:rPr>
        <w:t>Polara</w:t>
      </w:r>
      <w:proofErr w:type="spellEnd"/>
      <w:r w:rsidR="00D82728" w:rsidRPr="0067016A">
        <w:rPr>
          <w:b/>
          <w:bCs/>
          <w:sz w:val="40"/>
          <w:szCs w:val="40"/>
        </w:rPr>
        <w:br/>
      </w:r>
      <w:r w:rsidR="00D82728" w:rsidRPr="0067016A">
        <w:rPr>
          <w:b/>
          <w:bCs/>
        </w:rPr>
        <w:t>Novoferm Schnelllauf-Rolltore</w:t>
      </w:r>
      <w:r w:rsidR="00044AD2" w:rsidRPr="0067016A">
        <w:rPr>
          <w:b/>
          <w:bCs/>
        </w:rPr>
        <w:br/>
      </w:r>
    </w:p>
    <w:p w:rsidR="00B355FA" w:rsidRDefault="00B355FA" w:rsidP="00B355FA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Kurzbeschreibung</w:t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Torblatt 0,7 mm aus Kunststoff-Tuch 650 g/m2 in blau, gelb, grau, orange, rot, schwarz und weiß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Torblatt OHNE Sichtsektion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Aluminium Scharniere zwischen Sektionen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Aluminium Unterbalken mit "Anti-Crash" (ohne Not-</w:t>
      </w:r>
      <w:proofErr w:type="spellStart"/>
      <w:r w:rsidRPr="0067016A">
        <w:rPr>
          <w:b/>
          <w:bCs/>
        </w:rPr>
        <w:t>Stop</w:t>
      </w:r>
      <w:proofErr w:type="spellEnd"/>
      <w:r w:rsidRPr="0067016A">
        <w:rPr>
          <w:b/>
          <w:bCs/>
        </w:rPr>
        <w:t>)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 xml:space="preserve">2 </w:t>
      </w:r>
      <w:r w:rsidR="00E54A6B">
        <w:rPr>
          <w:b/>
          <w:bCs/>
        </w:rPr>
        <w:t xml:space="preserve">x </w:t>
      </w:r>
      <w:r w:rsidRPr="0067016A">
        <w:rPr>
          <w:b/>
          <w:bCs/>
        </w:rPr>
        <w:t>Radar statt eines Schließkantenschutzes</w:t>
      </w:r>
      <w:r w:rsidRPr="0067016A">
        <w:rPr>
          <w:b/>
          <w:bCs/>
        </w:rPr>
        <w:tab/>
      </w:r>
    </w:p>
    <w:p w:rsidR="0067016A" w:rsidRPr="00E54A6B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E54A6B">
        <w:rPr>
          <w:b/>
          <w:bCs/>
        </w:rPr>
        <w:t xml:space="preserve">Führungsschienen aus </w:t>
      </w:r>
      <w:proofErr w:type="spellStart"/>
      <w:r w:rsidRPr="00E54A6B">
        <w:rPr>
          <w:b/>
          <w:bCs/>
        </w:rPr>
        <w:t>sendzimir</w:t>
      </w:r>
      <w:proofErr w:type="spellEnd"/>
      <w:r w:rsidRPr="00E54A6B">
        <w:rPr>
          <w:b/>
          <w:bCs/>
        </w:rPr>
        <w:t xml:space="preserve"> verzinktem Stahlblech und versehen mit Heizbändern</w:t>
      </w:r>
      <w:r w:rsidRPr="00E54A6B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Zugluftabdichtung über Wickelrolle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E-Antrieb für Öffnen und S</w:t>
      </w:r>
      <w:r>
        <w:rPr>
          <w:b/>
          <w:bCs/>
        </w:rPr>
        <w:t>ch</w:t>
      </w:r>
      <w:r w:rsidRPr="0067016A">
        <w:rPr>
          <w:b/>
          <w:bCs/>
        </w:rPr>
        <w:t>ließen mit ca. 1,0 m/</w:t>
      </w:r>
      <w:proofErr w:type="spellStart"/>
      <w:r w:rsidRPr="0067016A">
        <w:rPr>
          <w:b/>
          <w:bCs/>
        </w:rPr>
        <w:t>sek.</w:t>
      </w:r>
      <w:proofErr w:type="spellEnd"/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Antrieb IP65 mit Heizelement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 xml:space="preserve">Schaltschrank </w:t>
      </w:r>
      <w:proofErr w:type="spellStart"/>
      <w:r w:rsidRPr="0067016A">
        <w:rPr>
          <w:b/>
          <w:bCs/>
        </w:rPr>
        <w:t>Polara</w:t>
      </w:r>
      <w:proofErr w:type="spellEnd"/>
      <w:r w:rsidRPr="0067016A">
        <w:rPr>
          <w:b/>
          <w:bCs/>
        </w:rPr>
        <w:t xml:space="preserve"> IP65 mit Heizelement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Sicherheitslichtschranke (geheizt) IP67</w:t>
      </w:r>
      <w:r w:rsidRPr="0067016A">
        <w:rPr>
          <w:b/>
          <w:bCs/>
        </w:rPr>
        <w:tab/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>
        <w:rPr>
          <w:b/>
          <w:bCs/>
        </w:rPr>
        <w:t>Sensor für Eisbildung</w:t>
      </w:r>
    </w:p>
    <w:p w:rsidR="0067016A" w:rsidRPr="0067016A" w:rsidRDefault="0067016A" w:rsidP="003A1F91">
      <w:pPr>
        <w:pStyle w:val="o-Flietexteingezogennormal"/>
        <w:numPr>
          <w:ilvl w:val="0"/>
          <w:numId w:val="1"/>
        </w:numPr>
        <w:tabs>
          <w:tab w:val="left" w:pos="198"/>
          <w:tab w:val="left" w:pos="907"/>
          <w:tab w:val="left" w:pos="1650"/>
        </w:tabs>
        <w:spacing w:line="240" w:lineRule="auto"/>
        <w:rPr>
          <w:b/>
          <w:bCs/>
        </w:rPr>
      </w:pPr>
      <w:r w:rsidRPr="0067016A">
        <w:rPr>
          <w:b/>
          <w:bCs/>
        </w:rPr>
        <w:t>automatisches Öffnen und Schließen alle 15 Minuten</w:t>
      </w:r>
      <w:r w:rsidRPr="0067016A">
        <w:rPr>
          <w:b/>
          <w:bCs/>
        </w:rPr>
        <w:tab/>
      </w:r>
    </w:p>
    <w:p w:rsidR="005A42C2" w:rsidRDefault="0067016A" w:rsidP="003A1F91">
      <w:pPr>
        <w:pStyle w:val="o-Flietexteingezogen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</w:tabs>
        <w:spacing w:line="240" w:lineRule="auto"/>
      </w:pPr>
      <w:r w:rsidRPr="0067016A">
        <w:rPr>
          <w:b/>
          <w:bCs/>
        </w:rPr>
        <w:t>Ohne Bedienungselemente</w:t>
      </w:r>
      <w:r w:rsidRPr="0067016A">
        <w:rPr>
          <w:b/>
          <w:bCs/>
        </w:rPr>
        <w:tab/>
      </w:r>
    </w:p>
    <w:p w:rsidR="005A42C2" w:rsidRDefault="005A42C2" w:rsidP="005A42C2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3A1F91" w:rsidRDefault="003A1F91" w:rsidP="005A42C2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B355FA" w:rsidRPr="003A1F91" w:rsidRDefault="00B355FA" w:rsidP="00B355FA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ind w:left="0"/>
        <w:rPr>
          <w:b/>
          <w:bCs/>
          <w:sz w:val="18"/>
          <w:szCs w:val="15"/>
        </w:rPr>
      </w:pPr>
      <w:r w:rsidRPr="003A1F91">
        <w:rPr>
          <w:b/>
          <w:bCs/>
          <w:sz w:val="18"/>
          <w:szCs w:val="15"/>
        </w:rPr>
        <w:t>Ausschreibungstexte – Standardausstattung</w:t>
      </w:r>
    </w:p>
    <w:p w:rsidR="00E83045" w:rsidRPr="00E83045" w:rsidRDefault="00421D63" w:rsidP="00E83045">
      <w:pPr>
        <w:pStyle w:val="o-Flietexteingezogennormal"/>
        <w:tabs>
          <w:tab w:val="left" w:pos="198"/>
          <w:tab w:val="left" w:pos="907"/>
          <w:tab w:val="left" w:pos="1650"/>
        </w:tabs>
        <w:rPr>
          <w:b/>
        </w:rPr>
      </w:pPr>
      <w:r>
        <w:rPr>
          <w:b/>
        </w:rPr>
        <w:t>Schnelllauf-Rolltore Novo</w:t>
      </w:r>
      <w:bookmarkStart w:id="0" w:name="_GoBack"/>
      <w:bookmarkEnd w:id="0"/>
      <w:r w:rsidR="00E83045" w:rsidRPr="00E83045">
        <w:rPr>
          <w:b/>
        </w:rPr>
        <w:t xml:space="preserve">Speed </w:t>
      </w:r>
      <w:proofErr w:type="spellStart"/>
      <w:r w:rsidR="0067016A">
        <w:rPr>
          <w:b/>
        </w:rPr>
        <w:t>Polara</w:t>
      </w:r>
      <w:proofErr w:type="spellEnd"/>
      <w:r w:rsidR="00E83045" w:rsidRPr="00E83045">
        <w:rPr>
          <w:b/>
        </w:rPr>
        <w:t xml:space="preserve">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besonders ökonomische Lösung für ungehinderten Materialfluss bei gleichzeitiger Erhaltung der klimatischen Arbeitsbedingungen mit </w:t>
      </w:r>
    </w:p>
    <w:p w:rsidR="00E83045" w:rsidRPr="008C7366" w:rsidRDefault="008C7366" w:rsidP="008C7366">
      <w:pPr>
        <w:pStyle w:val="o-Flietexteingezogennormal"/>
        <w:tabs>
          <w:tab w:val="left" w:pos="198"/>
          <w:tab w:val="left" w:pos="907"/>
          <w:tab w:val="left" w:pos="1650"/>
        </w:tabs>
        <w:rPr>
          <w:sz w:val="16"/>
          <w:szCs w:val="16"/>
        </w:rPr>
      </w:pPr>
      <w:r w:rsidRPr="008C7366">
        <w:rPr>
          <w:rFonts w:cs="DINRegular"/>
          <w:sz w:val="16"/>
          <w:szCs w:val="16"/>
        </w:rPr>
        <w:t>einsetzbar bis mindesttemperaturen von -30°C (z.B. Gefrier</w:t>
      </w:r>
      <w:r>
        <w:rPr>
          <w:rFonts w:cs="DINRegular"/>
          <w:sz w:val="16"/>
          <w:szCs w:val="16"/>
        </w:rPr>
        <w:t>z</w:t>
      </w:r>
      <w:r w:rsidRPr="008C7366">
        <w:rPr>
          <w:rFonts w:cs="DINRegular"/>
          <w:sz w:val="16"/>
          <w:szCs w:val="16"/>
        </w:rPr>
        <w:t>ellen)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</w:p>
    <w:p w:rsidR="00E83045" w:rsidRP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  <w:rPr>
          <w:b/>
        </w:rPr>
      </w:pPr>
      <w:r w:rsidRPr="00E83045">
        <w:rPr>
          <w:b/>
        </w:rPr>
        <w:t xml:space="preserve">Ausführung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horizontale, verzinkte Stahl-Wickelwelle, seitliche Führungsschienen aus verzinkten U-Profilen mit </w:t>
      </w:r>
      <w:r w:rsidR="0067016A">
        <w:t>Gummi-A</w:t>
      </w:r>
      <w:r>
        <w:t>bdichtung, Torblatt aus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polyesterverstärktem Kunststoff </w:t>
      </w:r>
    </w:p>
    <w:p w:rsidR="00E83045" w:rsidRDefault="00E83045" w:rsidP="0012015A">
      <w:pPr>
        <w:pStyle w:val="o-Flietexteingezogennormal"/>
        <w:tabs>
          <w:tab w:val="left" w:pos="198"/>
          <w:tab w:val="left" w:pos="907"/>
          <w:tab w:val="left" w:pos="1650"/>
        </w:tabs>
      </w:pPr>
      <w:r>
        <w:rPr>
          <w:rFonts w:ascii="MS Mincho" w:eastAsia="MS Mincho" w:hAnsi="MS Mincho" w:cs="MS Mincho" w:hint="eastAsia"/>
        </w:rPr>
        <w:t>❏</w:t>
      </w:r>
      <w:r>
        <w:t xml:space="preserve"> grau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gelb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weiß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rPr>
          <w:rFonts w:ascii="MS Mincho" w:eastAsia="MS Mincho" w:hAnsi="MS Mincho" w:cs="MS Mincho" w:hint="eastAsia"/>
        </w:rPr>
        <w:t>❏</w:t>
      </w:r>
      <w:r>
        <w:t xml:space="preserve"> orange</w:t>
      </w:r>
      <w:r w:rsidR="00DC7E0E">
        <w:t xml:space="preserve"> / </w:t>
      </w:r>
      <w:r w:rsidR="00DC7E0E">
        <w:rPr>
          <w:rFonts w:ascii="MS Mincho" w:eastAsia="MS Mincho" w:hAnsi="MS Mincho" w:cs="MS Mincho" w:hint="eastAsia"/>
        </w:rPr>
        <w:t>❏</w:t>
      </w:r>
      <w:r w:rsidR="00DC7E0E">
        <w:t xml:space="preserve"> rot</w:t>
      </w:r>
      <w:r w:rsidR="00DC7E0E">
        <w:rPr>
          <w:rFonts w:ascii="Cambria Math" w:hAnsi="Cambria Math" w:cs="Cambria Math"/>
        </w:rPr>
        <w:t> </w:t>
      </w:r>
      <w:r w:rsidR="00DC7E0E">
        <w:t>/</w:t>
      </w:r>
      <w:r w:rsidR="00DC7E0E">
        <w:rPr>
          <w:rFonts w:ascii="Cambria Math" w:hAnsi="Cambria Math" w:cs="Cambria Math"/>
        </w:rPr>
        <w:t> </w:t>
      </w:r>
      <w:r>
        <w:rPr>
          <w:rFonts w:ascii="Cambria Math" w:hAnsi="Cambria Math" w:cs="Cambria Math"/>
        </w:rPr>
        <w:t>  </w:t>
      </w:r>
      <w:r>
        <w:rPr>
          <w:rFonts w:ascii="MS Mincho" w:eastAsia="MS Mincho" w:hAnsi="MS Mincho" w:cs="MS Mincho" w:hint="eastAsia"/>
        </w:rPr>
        <w:t>❏</w:t>
      </w:r>
      <w:r>
        <w:t xml:space="preserve"> blau</w:t>
      </w:r>
      <w:r>
        <w:rPr>
          <w:rFonts w:ascii="Cambria Math" w:hAnsi="Cambria Math" w:cs="Cambria Math"/>
        </w:rPr>
        <w:t> </w:t>
      </w:r>
      <w:r>
        <w:t xml:space="preserve">oder </w:t>
      </w:r>
      <w:r>
        <w:rPr>
          <w:rFonts w:ascii="MS Mincho" w:eastAsia="MS Mincho" w:hAnsi="MS Mincho" w:cs="MS Mincho" w:hint="eastAsia"/>
        </w:rPr>
        <w:t>❏</w:t>
      </w:r>
      <w:r>
        <w:t xml:space="preserve"> schwarz,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je 0,7 mm stark, </w:t>
      </w:r>
      <w:r w:rsidR="0067016A">
        <w:t>ohne</w:t>
      </w:r>
      <w:r>
        <w:t xml:space="preserve"> Sichtsektion aus transparentem Kunststoff, Verstärkungsprofilen aus Aluminium und unterem Abschlussprofil aus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>einem leichten Alu-Querbalken (E6/EV1) mit Gummidichtung zum Boden und Break-</w:t>
      </w:r>
      <w:proofErr w:type="spellStart"/>
      <w:r>
        <w:t>away</w:t>
      </w:r>
      <w:proofErr w:type="spellEnd"/>
      <w:r>
        <w:t xml:space="preserve">-System, Elektromotor </w:t>
      </w:r>
      <w:r>
        <w:rPr>
          <w:rFonts w:ascii="MS Mincho" w:eastAsia="MS Mincho" w:hAnsi="MS Mincho" w:cs="MS Mincho" w:hint="eastAsia"/>
        </w:rPr>
        <w:t>❏</w:t>
      </w:r>
      <w:r>
        <w:t xml:space="preserve"> rechts (Standard)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oder </w:t>
      </w:r>
      <w:r>
        <w:rPr>
          <w:rFonts w:ascii="MS Mincho" w:eastAsia="MS Mincho" w:hAnsi="MS Mincho" w:cs="MS Mincho" w:hint="eastAsia"/>
        </w:rPr>
        <w:t>❏</w:t>
      </w:r>
      <w:r>
        <w:t xml:space="preserve"> links, mit Drucktaster „AUF-STOP-ZU“, Handkurbel zum Öffnen bei Stromausfall 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>..... Stück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 xml:space="preserve">Öffnungsmaße </w:t>
      </w:r>
    </w:p>
    <w:p w:rsidR="00E83045" w:rsidRDefault="00E83045" w:rsidP="00E83045">
      <w:pPr>
        <w:pStyle w:val="o-Flietexteingezogennormal"/>
        <w:tabs>
          <w:tab w:val="left" w:pos="198"/>
          <w:tab w:val="left" w:pos="907"/>
          <w:tab w:val="left" w:pos="1650"/>
        </w:tabs>
      </w:pPr>
      <w:r>
        <w:t>(B x H mm): .......... x ..........</w:t>
      </w:r>
    </w:p>
    <w:p w:rsidR="00E83045" w:rsidRDefault="00E83045" w:rsidP="00E8304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>(max. 3</w:t>
      </w:r>
      <w:r w:rsidR="0067016A">
        <w:t>5</w:t>
      </w:r>
      <w:r>
        <w:t xml:space="preserve">00 x </w:t>
      </w:r>
      <w:r w:rsidR="0067016A">
        <w:t>5</w:t>
      </w:r>
      <w:r>
        <w:t>000 mm)</w:t>
      </w:r>
    </w:p>
    <w:p w:rsidR="00E83045" w:rsidRDefault="00E83045" w:rsidP="00E8304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E83045" w:rsidRDefault="00E83045" w:rsidP="00E83045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after="113" w:line="240" w:lineRule="auto"/>
        <w:ind w:left="0" w:firstLine="0"/>
      </w:pPr>
    </w:p>
    <w:p w:rsidR="00B355FA" w:rsidRPr="003A1F91" w:rsidRDefault="00B355FA" w:rsidP="00B355FA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/>
        <w:ind w:left="0"/>
        <w:rPr>
          <w:b/>
          <w:bCs/>
          <w:sz w:val="18"/>
          <w:szCs w:val="15"/>
        </w:rPr>
      </w:pPr>
      <w:r w:rsidRPr="003A1F91">
        <w:rPr>
          <w:b/>
          <w:bCs/>
          <w:sz w:val="18"/>
          <w:szCs w:val="15"/>
        </w:rPr>
        <w:t>Ausschreibungstexte – Sonderausstattung</w:t>
      </w:r>
    </w:p>
    <w:p w:rsidR="00B355FA" w:rsidRDefault="00DC7E0E" w:rsidP="0067016A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rPr>
          <w:rFonts w:ascii="MS Mincho" w:eastAsia="MS Mincho" w:hAnsi="MS Mincho" w:cs="MS Mincho" w:hint="eastAsia"/>
        </w:rPr>
        <w:t>❏</w:t>
      </w:r>
      <w:r>
        <w:rPr>
          <w:b/>
          <w:bCs/>
        </w:rPr>
        <w:tab/>
      </w:r>
      <w:r w:rsidR="0067016A">
        <w:rPr>
          <w:b/>
          <w:bCs/>
        </w:rPr>
        <w:t>Führungsschienen in V2A Ausführung</w:t>
      </w:r>
    </w:p>
    <w:p w:rsidR="0067016A" w:rsidRDefault="0067016A" w:rsidP="0067016A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rPr>
          <w:rFonts w:ascii="MS Mincho" w:eastAsia="MS Mincho" w:hAnsi="MS Mincho" w:cs="MS Mincho" w:hint="eastAsia"/>
        </w:rPr>
        <w:t>❏</w:t>
      </w:r>
      <w:r>
        <w:rPr>
          <w:b/>
          <w:bCs/>
        </w:rPr>
        <w:tab/>
        <w:t>Komplette Wickelwelle  in V2A Ausführung</w:t>
      </w:r>
    </w:p>
    <w:p w:rsidR="009B003E" w:rsidRDefault="009B003E" w:rsidP="009B003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rFonts w:ascii="MS Mincho" w:eastAsia="MS Mincho" w:hAnsi="MS Mincho" w:cs="MS Mincho" w:hint="eastAsia"/>
        </w:rPr>
        <w:t>❏</w:t>
      </w:r>
      <w:r>
        <w:rPr>
          <w:b/>
          <w:bCs/>
        </w:rPr>
        <w:tab/>
      </w:r>
      <w:proofErr w:type="spellStart"/>
      <w:r w:rsidRPr="006A54AE">
        <w:rPr>
          <w:b/>
        </w:rPr>
        <w:t>Frequenzumrichtersteuerung</w:t>
      </w:r>
      <w:proofErr w:type="spellEnd"/>
      <w:r w:rsidRPr="006A54AE">
        <w:rPr>
          <w:b/>
        </w:rPr>
        <w:t xml:space="preserve"> für</w:t>
      </w:r>
    </w:p>
    <w:p w:rsidR="009B003E" w:rsidRDefault="009B003E" w:rsidP="009B003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  <w:rPr>
          <w:b/>
        </w:rPr>
      </w:pPr>
      <w:r>
        <w:rPr>
          <w:b/>
        </w:rPr>
        <w:tab/>
      </w:r>
      <w:r w:rsidRPr="006A54AE">
        <w:rPr>
          <w:b/>
        </w:rPr>
        <w:t>Öffnungsgeschwindigkeit 1,5 m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/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sec.</w:t>
      </w:r>
    </w:p>
    <w:p w:rsidR="009B003E" w:rsidRDefault="009B003E" w:rsidP="009B003E">
      <w:pPr>
        <w:pStyle w:val="m-Flietexteingezogenfett"/>
        <w:tabs>
          <w:tab w:val="left" w:pos="198"/>
          <w:tab w:val="left" w:pos="907"/>
          <w:tab w:val="left" w:pos="1650"/>
        </w:tabs>
        <w:ind w:left="0" w:firstLine="0"/>
      </w:pPr>
      <w:r>
        <w:rPr>
          <w:b/>
        </w:rPr>
        <w:tab/>
      </w:r>
      <w:r w:rsidRPr="006A54AE">
        <w:rPr>
          <w:b/>
        </w:rPr>
        <w:t>Schließ</w:t>
      </w:r>
      <w:r>
        <w:rPr>
          <w:b/>
        </w:rPr>
        <w:t xml:space="preserve">geschwindigkeit </w:t>
      </w:r>
      <w:r w:rsidRPr="006A54AE">
        <w:rPr>
          <w:b/>
        </w:rPr>
        <w:t>0,</w:t>
      </w:r>
      <w:r>
        <w:rPr>
          <w:b/>
        </w:rPr>
        <w:t>5</w:t>
      </w:r>
      <w:r w:rsidRPr="006A54AE">
        <w:rPr>
          <w:b/>
        </w:rPr>
        <w:t xml:space="preserve"> m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/</w:t>
      </w:r>
      <w:r w:rsidRPr="006A54AE">
        <w:rPr>
          <w:rFonts w:ascii="Cambria Math" w:hAnsi="Cambria Math" w:cs="Cambria Math"/>
          <w:b/>
        </w:rPr>
        <w:t> </w:t>
      </w:r>
      <w:r w:rsidRPr="006A54AE">
        <w:rPr>
          <w:b/>
        </w:rPr>
        <w:t>sec.</w:t>
      </w:r>
    </w:p>
    <w:p w:rsidR="009B003E" w:rsidRDefault="009B003E" w:rsidP="009B003E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tab/>
        <w:t>(statt Öffnen + Schließen mit 1 m</w:t>
      </w:r>
      <w:r>
        <w:rPr>
          <w:rFonts w:ascii="Cambria Math" w:hAnsi="Cambria Math" w:cs="Cambria Math"/>
        </w:rPr>
        <w:t> </w:t>
      </w:r>
      <w:r>
        <w:t>/</w:t>
      </w:r>
      <w:r>
        <w:rPr>
          <w:rFonts w:ascii="Cambria Math" w:hAnsi="Cambria Math" w:cs="Cambria Math"/>
        </w:rPr>
        <w:t> </w:t>
      </w:r>
      <w:r>
        <w:t>sec.)</w:t>
      </w:r>
    </w:p>
    <w:p w:rsidR="00E83045" w:rsidRPr="00E83045" w:rsidRDefault="002E4C18" w:rsidP="00E83045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after="113" w:line="240" w:lineRule="auto"/>
        <w:ind w:left="0" w:firstLine="0"/>
        <w:rPr>
          <w:b/>
          <w:bCs/>
        </w:rPr>
      </w:pPr>
      <w:r>
        <w:rPr>
          <w:rFonts w:ascii="MS Mincho" w:eastAsia="MS Mincho" w:hAnsi="MS Mincho" w:cs="MS Mincho" w:hint="eastAsia"/>
        </w:rPr>
        <w:t>❏</w:t>
      </w:r>
      <w:r w:rsidR="00B355FA">
        <w:rPr>
          <w:b/>
          <w:bCs/>
        </w:rPr>
        <w:tab/>
        <w:t>Individuelle (Ausstattungs-) Wünsche:</w:t>
      </w:r>
    </w:p>
    <w:sectPr w:rsidR="00E83045" w:rsidRPr="00E83045" w:rsidSect="00B355FA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Regular">
    <w:altName w:val="DIN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349"/>
    <w:multiLevelType w:val="hybridMultilevel"/>
    <w:tmpl w:val="85EE6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B355FA"/>
    <w:rsid w:val="00044AD2"/>
    <w:rsid w:val="00111D95"/>
    <w:rsid w:val="0012015A"/>
    <w:rsid w:val="00263DC4"/>
    <w:rsid w:val="002E4C18"/>
    <w:rsid w:val="003732EE"/>
    <w:rsid w:val="003A1F91"/>
    <w:rsid w:val="00421D63"/>
    <w:rsid w:val="005A42C2"/>
    <w:rsid w:val="0067016A"/>
    <w:rsid w:val="0086282F"/>
    <w:rsid w:val="008C7366"/>
    <w:rsid w:val="009B003E"/>
    <w:rsid w:val="00B355FA"/>
    <w:rsid w:val="00CC2363"/>
    <w:rsid w:val="00D82728"/>
    <w:rsid w:val="00DC7E0E"/>
    <w:rsid w:val="00E00F01"/>
    <w:rsid w:val="00E54A6B"/>
    <w:rsid w:val="00E8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F01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E00F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E00F01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E00F01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E00F01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E00F01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E00F01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E00F01"/>
  </w:style>
  <w:style w:type="paragraph" w:customStyle="1" w:styleId="m-Flietextfett">
    <w:name w:val="m- Fließtext fett"/>
    <w:basedOn w:val="o-Flietextnormal"/>
    <w:uiPriority w:val="99"/>
    <w:rsid w:val="00E00F01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E00F01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E00F01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E00F01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Default">
    <w:name w:val="Default"/>
    <w:rsid w:val="008C7366"/>
    <w:pPr>
      <w:autoSpaceDE w:val="0"/>
      <w:autoSpaceDN w:val="0"/>
      <w:adjustRightInd w:val="0"/>
      <w:spacing w:after="0" w:line="240" w:lineRule="auto"/>
    </w:pPr>
    <w:rPr>
      <w:rFonts w:ascii="DINRegular" w:hAnsi="DINRegular" w:cs="DIN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5</cp:revision>
  <dcterms:created xsi:type="dcterms:W3CDTF">2013-09-25T13:29:00Z</dcterms:created>
  <dcterms:modified xsi:type="dcterms:W3CDTF">2017-06-08T08:35:00Z</dcterms:modified>
</cp:coreProperties>
</file>