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639" w:rsidRPr="00E04639" w:rsidRDefault="002035B0" w:rsidP="00E04639">
      <w:pPr>
        <w:pStyle w:val="Subheadklein"/>
        <w:tabs>
          <w:tab w:val="left" w:pos="198"/>
          <w:tab w:val="left" w:pos="907"/>
          <w:tab w:val="left" w:pos="1650"/>
          <w:tab w:val="right" w:leader="dot" w:pos="2409"/>
        </w:tabs>
        <w:ind w:left="0"/>
        <w:jc w:val="left"/>
        <w:rPr>
          <w:b/>
          <w:bCs/>
        </w:rPr>
      </w:pPr>
      <w:r>
        <w:rPr>
          <w:b/>
          <w:bCs/>
          <w:sz w:val="40"/>
          <w:szCs w:val="40"/>
        </w:rPr>
        <w:t>Novo</w:t>
      </w:r>
      <w:r w:rsidR="00E04639" w:rsidRPr="00E04639">
        <w:rPr>
          <w:b/>
          <w:bCs/>
          <w:sz w:val="40"/>
          <w:szCs w:val="40"/>
        </w:rPr>
        <w:t xml:space="preserve">Speed </w:t>
      </w:r>
      <w:r w:rsidR="00777800">
        <w:rPr>
          <w:b/>
          <w:bCs/>
          <w:sz w:val="40"/>
          <w:szCs w:val="40"/>
        </w:rPr>
        <w:t>Flex</w:t>
      </w:r>
      <w:r w:rsidR="006D40A4">
        <w:rPr>
          <w:b/>
          <w:bCs/>
          <w:sz w:val="40"/>
          <w:szCs w:val="40"/>
        </w:rPr>
        <w:t xml:space="preserve"> </w:t>
      </w:r>
      <w:r w:rsidR="00E04639">
        <w:rPr>
          <w:b/>
          <w:bCs/>
          <w:sz w:val="40"/>
          <w:szCs w:val="40"/>
        </w:rPr>
        <w:br/>
      </w:r>
      <w:r w:rsidR="00E04639" w:rsidRPr="00E04639">
        <w:rPr>
          <w:b/>
          <w:bCs/>
        </w:rPr>
        <w:t>Novoferm Schnelllauf-Rolltore</w:t>
      </w:r>
    </w:p>
    <w:p w:rsidR="009C6DAB" w:rsidRDefault="00E04639" w:rsidP="00E04639">
      <w:pPr>
        <w:pStyle w:val="Subheadklein"/>
        <w:tabs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 w:right="0"/>
        <w:jc w:val="left"/>
        <w:rPr>
          <w:b/>
          <w:bCs/>
          <w:sz w:val="15"/>
          <w:szCs w:val="15"/>
        </w:rPr>
      </w:pPr>
      <w:r>
        <w:rPr>
          <w:b/>
          <w:bCs/>
        </w:rPr>
        <w:br/>
      </w:r>
      <w:r w:rsidR="009C6DAB">
        <w:rPr>
          <w:b/>
          <w:bCs/>
          <w:sz w:val="15"/>
          <w:szCs w:val="15"/>
        </w:rPr>
        <w:t>Kurzbeschreibung</w:t>
      </w:r>
    </w:p>
    <w:p w:rsidR="009337E2" w:rsidRPr="009337E2" w:rsidRDefault="009337E2" w:rsidP="009337E2">
      <w:pPr>
        <w:pStyle w:val="o-Flietexteingezogenfett"/>
        <w:tabs>
          <w:tab w:val="left" w:pos="142"/>
          <w:tab w:val="left" w:pos="198"/>
          <w:tab w:val="left" w:pos="907"/>
          <w:tab w:val="left" w:pos="1650"/>
        </w:tabs>
        <w:rPr>
          <w:b/>
          <w:bCs/>
        </w:rPr>
      </w:pPr>
      <w:r w:rsidRPr="009337E2">
        <w:rPr>
          <w:b/>
          <w:bCs/>
        </w:rPr>
        <w:t>•</w:t>
      </w:r>
      <w:r w:rsidRPr="009337E2">
        <w:rPr>
          <w:b/>
          <w:bCs/>
        </w:rPr>
        <w:tab/>
        <w:t>besonders ökonomisch</w:t>
      </w:r>
    </w:p>
    <w:p w:rsidR="009337E2" w:rsidRPr="009337E2" w:rsidRDefault="009337E2" w:rsidP="009337E2">
      <w:pPr>
        <w:pStyle w:val="o-Flietexteingezogenfett"/>
        <w:tabs>
          <w:tab w:val="left" w:pos="142"/>
          <w:tab w:val="left" w:pos="198"/>
          <w:tab w:val="left" w:pos="907"/>
          <w:tab w:val="left" w:pos="1650"/>
        </w:tabs>
        <w:rPr>
          <w:b/>
          <w:bCs/>
        </w:rPr>
      </w:pPr>
      <w:r w:rsidRPr="009337E2">
        <w:rPr>
          <w:b/>
          <w:bCs/>
        </w:rPr>
        <w:t>•</w:t>
      </w:r>
      <w:r w:rsidRPr="009337E2">
        <w:rPr>
          <w:b/>
          <w:bCs/>
        </w:rPr>
        <w:tab/>
        <w:t xml:space="preserve">windbeständig </w:t>
      </w:r>
      <w:r w:rsidR="00D63F7D">
        <w:rPr>
          <w:b/>
          <w:bCs/>
        </w:rPr>
        <w:t>Class 0</w:t>
      </w:r>
    </w:p>
    <w:p w:rsidR="009337E2" w:rsidRPr="00F3456E" w:rsidRDefault="009337E2" w:rsidP="009337E2">
      <w:pPr>
        <w:pStyle w:val="o-Flietexteingezogenfett"/>
        <w:tabs>
          <w:tab w:val="left" w:pos="142"/>
          <w:tab w:val="left" w:pos="198"/>
          <w:tab w:val="left" w:pos="907"/>
          <w:tab w:val="left" w:pos="1650"/>
        </w:tabs>
        <w:rPr>
          <w:b/>
          <w:bCs/>
        </w:rPr>
      </w:pPr>
      <w:r w:rsidRPr="00F3456E">
        <w:rPr>
          <w:b/>
          <w:bCs/>
        </w:rPr>
        <w:t>•</w:t>
      </w:r>
      <w:r w:rsidRPr="00F3456E">
        <w:rPr>
          <w:b/>
          <w:bCs/>
        </w:rPr>
        <w:tab/>
        <w:t xml:space="preserve">Torgröße max.: </w:t>
      </w:r>
    </w:p>
    <w:p w:rsidR="009337E2" w:rsidRPr="00D63F7D" w:rsidRDefault="009337E2" w:rsidP="009337E2">
      <w:pPr>
        <w:pStyle w:val="o-Flietexteingezogenfett"/>
        <w:tabs>
          <w:tab w:val="left" w:pos="142"/>
          <w:tab w:val="left" w:pos="198"/>
          <w:tab w:val="left" w:pos="907"/>
          <w:tab w:val="left" w:pos="1650"/>
        </w:tabs>
        <w:rPr>
          <w:b/>
          <w:bCs/>
          <w:lang w:val="en-GB"/>
        </w:rPr>
      </w:pPr>
      <w:r w:rsidRPr="00F3456E">
        <w:rPr>
          <w:b/>
          <w:bCs/>
        </w:rPr>
        <w:tab/>
      </w:r>
      <w:proofErr w:type="spellStart"/>
      <w:r w:rsidRPr="00D63F7D">
        <w:rPr>
          <w:b/>
          <w:bCs/>
          <w:lang w:val="en-GB"/>
        </w:rPr>
        <w:t>Typ</w:t>
      </w:r>
      <w:proofErr w:type="spellEnd"/>
      <w:r w:rsidRPr="00D63F7D">
        <w:rPr>
          <w:b/>
          <w:bCs/>
          <w:lang w:val="en-GB"/>
        </w:rPr>
        <w:t xml:space="preserve"> Hard Edge 20 m</w:t>
      </w:r>
      <w:r w:rsidR="00760309" w:rsidRPr="00D63F7D">
        <w:rPr>
          <w:b/>
          <w:bCs/>
          <w:lang w:val="en-GB"/>
        </w:rPr>
        <w:t>²</w:t>
      </w:r>
      <w:r w:rsidRPr="00D63F7D">
        <w:rPr>
          <w:b/>
          <w:bCs/>
          <w:lang w:val="en-GB"/>
        </w:rPr>
        <w:t xml:space="preserve">, </w:t>
      </w:r>
    </w:p>
    <w:p w:rsidR="009337E2" w:rsidRPr="00D63F7D" w:rsidRDefault="009337E2" w:rsidP="009337E2">
      <w:pPr>
        <w:pStyle w:val="o-Flietexteingezogenfett"/>
        <w:tabs>
          <w:tab w:val="left" w:pos="142"/>
          <w:tab w:val="left" w:pos="198"/>
          <w:tab w:val="left" w:pos="907"/>
          <w:tab w:val="left" w:pos="1650"/>
        </w:tabs>
        <w:rPr>
          <w:b/>
          <w:bCs/>
          <w:lang w:val="en-GB"/>
        </w:rPr>
      </w:pPr>
      <w:r w:rsidRPr="00D63F7D">
        <w:rPr>
          <w:b/>
          <w:bCs/>
          <w:lang w:val="en-GB"/>
        </w:rPr>
        <w:tab/>
      </w:r>
      <w:proofErr w:type="spellStart"/>
      <w:r w:rsidRPr="00D63F7D">
        <w:rPr>
          <w:b/>
          <w:bCs/>
          <w:lang w:val="en-GB"/>
        </w:rPr>
        <w:t>Typ</w:t>
      </w:r>
      <w:proofErr w:type="spellEnd"/>
      <w:r w:rsidRPr="00D63F7D">
        <w:rPr>
          <w:b/>
          <w:bCs/>
          <w:lang w:val="en-GB"/>
        </w:rPr>
        <w:t xml:space="preserve"> Flex Edge 17</w:t>
      </w:r>
      <w:proofErr w:type="gramStart"/>
      <w:r w:rsidRPr="00D63F7D">
        <w:rPr>
          <w:b/>
          <w:bCs/>
          <w:lang w:val="en-GB"/>
        </w:rPr>
        <w:t>,5</w:t>
      </w:r>
      <w:proofErr w:type="gramEnd"/>
      <w:r w:rsidRPr="00D63F7D">
        <w:rPr>
          <w:b/>
          <w:bCs/>
          <w:lang w:val="en-GB"/>
        </w:rPr>
        <w:t xml:space="preserve"> m</w:t>
      </w:r>
      <w:r w:rsidR="00760309" w:rsidRPr="00D63F7D">
        <w:rPr>
          <w:b/>
          <w:bCs/>
          <w:lang w:val="en-GB"/>
        </w:rPr>
        <w:t>²</w:t>
      </w:r>
    </w:p>
    <w:p w:rsidR="009337E2" w:rsidRPr="00F3456E" w:rsidRDefault="009337E2" w:rsidP="009337E2">
      <w:pPr>
        <w:pStyle w:val="o-Flietexteingezogenfett"/>
        <w:tabs>
          <w:tab w:val="left" w:pos="142"/>
          <w:tab w:val="left" w:pos="198"/>
          <w:tab w:val="left" w:pos="907"/>
          <w:tab w:val="left" w:pos="1650"/>
        </w:tabs>
        <w:rPr>
          <w:b/>
          <w:bCs/>
        </w:rPr>
      </w:pPr>
      <w:r w:rsidRPr="00F3456E">
        <w:rPr>
          <w:b/>
          <w:bCs/>
        </w:rPr>
        <w:t>•</w:t>
      </w:r>
      <w:r w:rsidRPr="00F3456E">
        <w:rPr>
          <w:b/>
          <w:bCs/>
        </w:rPr>
        <w:tab/>
        <w:t>Torhöhe max. 5000 mm</w:t>
      </w:r>
    </w:p>
    <w:p w:rsidR="009337E2" w:rsidRPr="009337E2" w:rsidRDefault="009337E2" w:rsidP="009337E2">
      <w:pPr>
        <w:pStyle w:val="o-Flietexteingezogenfett"/>
        <w:tabs>
          <w:tab w:val="left" w:pos="142"/>
          <w:tab w:val="left" w:pos="198"/>
          <w:tab w:val="left" w:pos="907"/>
          <w:tab w:val="left" w:pos="1650"/>
        </w:tabs>
        <w:rPr>
          <w:b/>
          <w:bCs/>
        </w:rPr>
      </w:pPr>
      <w:r w:rsidRPr="009337E2">
        <w:rPr>
          <w:b/>
          <w:bCs/>
        </w:rPr>
        <w:t>•</w:t>
      </w:r>
      <w:r w:rsidRPr="009337E2">
        <w:rPr>
          <w:b/>
          <w:bCs/>
        </w:rPr>
        <w:tab/>
      </w:r>
      <w:r w:rsidR="00D63F7D">
        <w:rPr>
          <w:b/>
          <w:bCs/>
        </w:rPr>
        <w:t>2</w:t>
      </w:r>
      <w:r w:rsidRPr="009337E2">
        <w:rPr>
          <w:b/>
          <w:bCs/>
        </w:rPr>
        <w:t xml:space="preserve"> Ausgleichsfeder</w:t>
      </w:r>
      <w:r w:rsidR="00D63F7D">
        <w:rPr>
          <w:b/>
          <w:bCs/>
        </w:rPr>
        <w:t xml:space="preserve"> für 200.000 Zyklen. </w:t>
      </w:r>
    </w:p>
    <w:p w:rsidR="009337E2" w:rsidRPr="009337E2" w:rsidRDefault="009337E2" w:rsidP="009337E2">
      <w:pPr>
        <w:pStyle w:val="o-Flietexteingezogenfett"/>
        <w:tabs>
          <w:tab w:val="left" w:pos="142"/>
          <w:tab w:val="left" w:pos="198"/>
          <w:tab w:val="left" w:pos="907"/>
          <w:tab w:val="left" w:pos="1650"/>
        </w:tabs>
        <w:rPr>
          <w:b/>
          <w:bCs/>
        </w:rPr>
      </w:pPr>
      <w:r w:rsidRPr="009337E2">
        <w:rPr>
          <w:b/>
          <w:bCs/>
        </w:rPr>
        <w:t>•</w:t>
      </w:r>
      <w:r w:rsidRPr="009337E2">
        <w:rPr>
          <w:b/>
          <w:bCs/>
        </w:rPr>
        <w:tab/>
        <w:t>öffnet mit bis zu 2 m/sec.</w:t>
      </w:r>
    </w:p>
    <w:p w:rsidR="009337E2" w:rsidRPr="009337E2" w:rsidRDefault="009337E2" w:rsidP="009337E2">
      <w:pPr>
        <w:pStyle w:val="o-Flietexteingezogenfett"/>
        <w:tabs>
          <w:tab w:val="left" w:pos="142"/>
          <w:tab w:val="left" w:pos="198"/>
          <w:tab w:val="left" w:pos="907"/>
          <w:tab w:val="left" w:pos="1650"/>
        </w:tabs>
        <w:rPr>
          <w:b/>
          <w:bCs/>
        </w:rPr>
      </w:pPr>
      <w:r w:rsidRPr="009337E2">
        <w:rPr>
          <w:b/>
          <w:bCs/>
        </w:rPr>
        <w:t>•</w:t>
      </w:r>
      <w:r w:rsidRPr="009337E2">
        <w:rPr>
          <w:b/>
          <w:bCs/>
        </w:rPr>
        <w:tab/>
        <w:t>Torblattbehang 1,2 mm</w:t>
      </w:r>
      <w:r w:rsidR="00760309">
        <w:rPr>
          <w:b/>
          <w:bCs/>
        </w:rPr>
        <w:t xml:space="preserve"> </w:t>
      </w:r>
      <w:r w:rsidRPr="009337E2">
        <w:rPr>
          <w:b/>
          <w:bCs/>
        </w:rPr>
        <w:t xml:space="preserve">stark </w:t>
      </w:r>
    </w:p>
    <w:p w:rsidR="009337E2" w:rsidRPr="009337E2" w:rsidRDefault="009337E2" w:rsidP="009337E2">
      <w:pPr>
        <w:pStyle w:val="o-Flietexteingezogenfett"/>
        <w:tabs>
          <w:tab w:val="left" w:pos="142"/>
          <w:tab w:val="left" w:pos="198"/>
          <w:tab w:val="left" w:pos="907"/>
          <w:tab w:val="left" w:pos="1650"/>
        </w:tabs>
        <w:rPr>
          <w:b/>
          <w:bCs/>
        </w:rPr>
      </w:pPr>
      <w:r w:rsidRPr="009337E2">
        <w:rPr>
          <w:b/>
          <w:bCs/>
        </w:rPr>
        <w:t>•</w:t>
      </w:r>
      <w:r w:rsidRPr="009337E2">
        <w:rPr>
          <w:b/>
          <w:bCs/>
        </w:rPr>
        <w:tab/>
      </w:r>
      <w:r w:rsidR="00D63F7D">
        <w:rPr>
          <w:b/>
          <w:bCs/>
        </w:rPr>
        <w:t>Fenster</w:t>
      </w:r>
      <w:r w:rsidRPr="009337E2">
        <w:rPr>
          <w:b/>
          <w:bCs/>
        </w:rPr>
        <w:t xml:space="preserve">sektion </w:t>
      </w:r>
    </w:p>
    <w:p w:rsidR="009337E2" w:rsidRDefault="009337E2" w:rsidP="009337E2">
      <w:pPr>
        <w:pStyle w:val="o-Flietexteingezogenfett"/>
        <w:tabs>
          <w:tab w:val="clear" w:pos="170"/>
          <w:tab w:val="left" w:pos="142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 w:rsidRPr="009337E2">
        <w:rPr>
          <w:b/>
          <w:bCs/>
        </w:rPr>
        <w:t>•</w:t>
      </w:r>
      <w:r w:rsidRPr="009337E2">
        <w:rPr>
          <w:b/>
          <w:bCs/>
        </w:rPr>
        <w:tab/>
      </w:r>
      <w:r w:rsidR="00D63F7D">
        <w:rPr>
          <w:b/>
          <w:bCs/>
        </w:rPr>
        <w:t>Gummi Bodenabdichtung</w:t>
      </w:r>
    </w:p>
    <w:p w:rsidR="003330C0" w:rsidRDefault="003330C0" w:rsidP="003330C0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after="113" w:line="240" w:lineRule="auto"/>
        <w:ind w:left="0" w:firstLine="0"/>
      </w:pPr>
    </w:p>
    <w:p w:rsidR="003330C0" w:rsidRDefault="003330C0" w:rsidP="003330C0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after="113" w:line="240" w:lineRule="auto"/>
        <w:ind w:left="0" w:firstLine="0"/>
      </w:pPr>
    </w:p>
    <w:p w:rsidR="009C6DAB" w:rsidRPr="00F3456E" w:rsidRDefault="009C6DAB" w:rsidP="00E04639">
      <w:pPr>
        <w:pStyle w:val="berschriftBalkenschwarz"/>
        <w:tabs>
          <w:tab w:val="clear" w:pos="227"/>
          <w:tab w:val="left" w:pos="198"/>
          <w:tab w:val="left" w:pos="907"/>
          <w:tab w:val="left" w:pos="1650"/>
          <w:tab w:val="right" w:leader="dot" w:pos="2409"/>
        </w:tabs>
        <w:ind w:left="0"/>
        <w:rPr>
          <w:b/>
          <w:bCs/>
          <w:sz w:val="18"/>
          <w:szCs w:val="15"/>
        </w:rPr>
      </w:pPr>
      <w:r w:rsidRPr="00F3456E">
        <w:rPr>
          <w:b/>
          <w:bCs/>
          <w:sz w:val="18"/>
          <w:szCs w:val="15"/>
        </w:rPr>
        <w:t>Ausschreibungstexte – Standardausstattung</w:t>
      </w:r>
    </w:p>
    <w:p w:rsidR="009337E2" w:rsidRDefault="002035B0" w:rsidP="009337E2">
      <w:pPr>
        <w:pStyle w:val="o-Flietextnormal"/>
        <w:tabs>
          <w:tab w:val="left" w:pos="198"/>
          <w:tab w:val="left" w:pos="907"/>
          <w:tab w:val="left" w:pos="1650"/>
          <w:tab w:val="right" w:leader="dot" w:pos="2409"/>
        </w:tabs>
        <w:spacing w:after="113"/>
      </w:pPr>
      <w:r>
        <w:rPr>
          <w:b/>
        </w:rPr>
        <w:t>Schnelllauf-Rolltore Novo</w:t>
      </w:r>
      <w:bookmarkStart w:id="0" w:name="_GoBack"/>
      <w:bookmarkEnd w:id="0"/>
      <w:r w:rsidR="009337E2" w:rsidRPr="009337E2">
        <w:rPr>
          <w:b/>
        </w:rPr>
        <w:t xml:space="preserve">Speed Flex </w:t>
      </w:r>
      <w:r w:rsidR="009337E2">
        <w:rPr>
          <w:b/>
        </w:rPr>
        <w:br/>
      </w:r>
      <w:r w:rsidR="009337E2">
        <w:t>besonders ökonomische Lösung im Innenbereich für ungehinderten Materialfluss bei gleichzeitiger Erhaltung der klimatischen Arbeitsbedingungen</w:t>
      </w:r>
    </w:p>
    <w:p w:rsidR="009337E2" w:rsidRPr="009337E2" w:rsidRDefault="009337E2" w:rsidP="009337E2">
      <w:pPr>
        <w:pStyle w:val="o-Flietextnormal"/>
        <w:tabs>
          <w:tab w:val="left" w:pos="198"/>
          <w:tab w:val="left" w:pos="907"/>
          <w:tab w:val="left" w:pos="1650"/>
          <w:tab w:val="right" w:leader="dot" w:pos="2409"/>
        </w:tabs>
        <w:spacing w:after="113"/>
        <w:rPr>
          <w:b/>
        </w:rPr>
      </w:pPr>
      <w:r w:rsidRPr="009337E2">
        <w:rPr>
          <w:b/>
        </w:rPr>
        <w:t xml:space="preserve">Ausführung </w:t>
      </w:r>
      <w:r>
        <w:rPr>
          <w:b/>
        </w:rPr>
        <w:br/>
      </w:r>
      <w:r>
        <w:t xml:space="preserve">horizontale, verzinkte Stahl-Wickelwelle, seitliche Führungsschienen aus Aluminium U-Profilen mit integrierter </w:t>
      </w:r>
      <w:r w:rsidR="006D40A4">
        <w:t>Lichtschleieranlage</w:t>
      </w:r>
      <w:r>
        <w:t xml:space="preserve">, Torblatt aus polyesterverstärktem </w:t>
      </w:r>
      <w:proofErr w:type="gramStart"/>
      <w:r>
        <w:t xml:space="preserve">Kunststoff </w:t>
      </w:r>
      <w:r w:rsidR="006D40A4">
        <w:t>.</w:t>
      </w:r>
      <w:proofErr w:type="gramEnd"/>
      <w:r w:rsidR="006D40A4">
        <w:t xml:space="preserve"> </w:t>
      </w:r>
      <w:r w:rsidR="006D40A4" w:rsidRPr="009337E2">
        <w:rPr>
          <w:b/>
        </w:rPr>
        <w:t>Kunststoffabdeckung</w:t>
      </w:r>
      <w:r w:rsidR="006D40A4">
        <w:t xml:space="preserve"> über Welle und Antrieb</w:t>
      </w:r>
      <w:r>
        <w:rPr>
          <w:b/>
        </w:rPr>
        <w:br/>
      </w:r>
      <w:r>
        <w:rPr>
          <w:rFonts w:ascii="MS Mincho" w:eastAsia="MS Mincho" w:hAnsi="MS Mincho" w:cs="MS Mincho" w:hint="eastAsia"/>
        </w:rPr>
        <w:t>❏</w:t>
      </w:r>
      <w:r>
        <w:t xml:space="preserve"> grau / </w:t>
      </w:r>
      <w:r>
        <w:rPr>
          <w:rFonts w:ascii="MS Mincho" w:eastAsia="MS Mincho" w:hAnsi="MS Mincho" w:cs="MS Mincho" w:hint="eastAsia"/>
        </w:rPr>
        <w:t>❏</w:t>
      </w:r>
      <w:r>
        <w:t xml:space="preserve"> rot / </w:t>
      </w:r>
      <w:r>
        <w:rPr>
          <w:rFonts w:ascii="MS Mincho" w:eastAsia="MS Mincho" w:hAnsi="MS Mincho" w:cs="MS Mincho" w:hint="eastAsia"/>
        </w:rPr>
        <w:t>❏</w:t>
      </w:r>
      <w:r>
        <w:t xml:space="preserve"> gelb / </w:t>
      </w:r>
      <w:r>
        <w:rPr>
          <w:rFonts w:ascii="MS Mincho" w:eastAsia="MS Mincho" w:hAnsi="MS Mincho" w:cs="MS Mincho" w:hint="eastAsia"/>
        </w:rPr>
        <w:t>❏</w:t>
      </w:r>
      <w:r>
        <w:t xml:space="preserve"> weiß / </w:t>
      </w:r>
      <w:r>
        <w:rPr>
          <w:rFonts w:ascii="MS Mincho" w:eastAsia="MS Mincho" w:hAnsi="MS Mincho" w:cs="MS Mincho" w:hint="eastAsia"/>
        </w:rPr>
        <w:t>❏</w:t>
      </w:r>
      <w:r>
        <w:t xml:space="preserve"> orange / </w:t>
      </w:r>
      <w:r>
        <w:rPr>
          <w:rFonts w:ascii="MS Mincho" w:eastAsia="MS Mincho" w:hAnsi="MS Mincho" w:cs="MS Mincho" w:hint="eastAsia"/>
        </w:rPr>
        <w:t>❏</w:t>
      </w:r>
      <w:r>
        <w:t xml:space="preserve"> blau oder </w:t>
      </w:r>
      <w:r>
        <w:rPr>
          <w:rFonts w:ascii="MS Mincho" w:eastAsia="MS Mincho" w:hAnsi="MS Mincho" w:cs="MS Mincho" w:hint="eastAsia"/>
        </w:rPr>
        <w:t>❏</w:t>
      </w:r>
      <w:r>
        <w:t xml:space="preserve"> schwarz, </w:t>
      </w:r>
      <w:r>
        <w:rPr>
          <w:b/>
        </w:rPr>
        <w:br/>
      </w:r>
      <w:r>
        <w:t xml:space="preserve">mit eingeschweißtem </w:t>
      </w:r>
      <w:r w:rsidR="006D40A4">
        <w:t>Fenster</w:t>
      </w:r>
      <w:r>
        <w:t xml:space="preserve"> aus transparentem Kunststoff, unteres Abschlussprofil Typ Hard Edge oder Typ Flex Edge.</w:t>
      </w:r>
      <w:r w:rsidR="006A6220">
        <w:rPr>
          <w:b/>
        </w:rPr>
        <w:t xml:space="preserve"> </w:t>
      </w:r>
      <w:r>
        <w:t xml:space="preserve">Elektromotor </w:t>
      </w:r>
      <w:r w:rsidR="00944A55">
        <w:t xml:space="preserve">(Einsteckantrieb) </w:t>
      </w:r>
      <w:r>
        <w:rPr>
          <w:rFonts w:ascii="MS Mincho" w:eastAsia="MS Mincho" w:hAnsi="MS Mincho" w:cs="MS Mincho" w:hint="eastAsia"/>
        </w:rPr>
        <w:t>❏</w:t>
      </w:r>
      <w:r>
        <w:t xml:space="preserve"> rechts (Standard) oder </w:t>
      </w:r>
      <w:r>
        <w:rPr>
          <w:rFonts w:ascii="MS Mincho" w:eastAsia="MS Mincho" w:hAnsi="MS Mincho" w:cs="MS Mincho" w:hint="eastAsia"/>
        </w:rPr>
        <w:t>❏</w:t>
      </w:r>
      <w:r>
        <w:t xml:space="preserve"> links, mit Drucktaster „AUF-STOP-ZU“</w:t>
      </w:r>
    </w:p>
    <w:p w:rsidR="009337E2" w:rsidRDefault="009337E2" w:rsidP="003330C0">
      <w:pPr>
        <w:pStyle w:val="o-Flietextnormal"/>
        <w:tabs>
          <w:tab w:val="left" w:pos="198"/>
          <w:tab w:val="left" w:pos="907"/>
          <w:tab w:val="left" w:pos="1650"/>
          <w:tab w:val="right" w:leader="dot" w:pos="2409"/>
        </w:tabs>
      </w:pPr>
      <w:r>
        <w:t xml:space="preserve">..... Stück </w:t>
      </w:r>
      <w:r>
        <w:br/>
        <w:t xml:space="preserve">Öffnungsmaße </w:t>
      </w:r>
      <w:r>
        <w:br/>
        <w:t xml:space="preserve">(B x H mm): .......... </w:t>
      </w:r>
      <w:proofErr w:type="gramStart"/>
      <w:r>
        <w:t>x ..........</w:t>
      </w:r>
      <w:proofErr w:type="gramEnd"/>
      <w:r>
        <w:br/>
        <w:t>(max. Torfläche siehe Kurzbeschreibung)</w:t>
      </w:r>
    </w:p>
    <w:p w:rsidR="003330C0" w:rsidRDefault="003330C0" w:rsidP="003330C0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after="113" w:line="240" w:lineRule="auto"/>
        <w:ind w:left="0" w:firstLine="0"/>
      </w:pPr>
    </w:p>
    <w:p w:rsidR="003330C0" w:rsidRDefault="003330C0" w:rsidP="003330C0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after="113" w:line="240" w:lineRule="auto"/>
        <w:ind w:left="0" w:firstLine="0"/>
      </w:pPr>
    </w:p>
    <w:p w:rsidR="009C6DAB" w:rsidRPr="00F3456E" w:rsidRDefault="009C6DAB" w:rsidP="00E04639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/>
        <w:ind w:left="0"/>
        <w:rPr>
          <w:b/>
          <w:bCs/>
          <w:sz w:val="18"/>
          <w:szCs w:val="15"/>
        </w:rPr>
      </w:pPr>
      <w:r w:rsidRPr="00F3456E">
        <w:rPr>
          <w:b/>
          <w:bCs/>
          <w:sz w:val="18"/>
          <w:szCs w:val="15"/>
        </w:rPr>
        <w:t>Ausschreibungstexte – Sonderausstattung</w:t>
      </w:r>
    </w:p>
    <w:p w:rsidR="009337E2" w:rsidRDefault="009337E2" w:rsidP="009337E2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 w:rsidRPr="009337E2">
        <w:rPr>
          <w:b/>
        </w:rPr>
        <w:t>Steuerung und Bedienung</w:t>
      </w:r>
      <w:r>
        <w:br/>
      </w:r>
      <w:r>
        <w:rPr>
          <w:rFonts w:ascii="MS Mincho" w:eastAsia="MS Mincho" w:hAnsi="MS Mincho" w:cs="MS Mincho" w:hint="eastAsia"/>
        </w:rPr>
        <w:t>❏</w:t>
      </w:r>
      <w:r>
        <w:tab/>
      </w:r>
      <w:r w:rsidRPr="009337E2">
        <w:rPr>
          <w:b/>
        </w:rPr>
        <w:t>Bedienung</w:t>
      </w:r>
      <w:r>
        <w:t xml:space="preserve"> durch Drucktaster, Zugschalter, Lichtschranke, Radar, Induktionsschleife oder über Funk. </w:t>
      </w:r>
      <w:r>
        <w:br/>
        <w:t>Andere Bedienmöglichkeiten auf Anfrage</w:t>
      </w:r>
      <w:r w:rsidR="00760309">
        <w:br/>
      </w:r>
      <w:r>
        <w:rPr>
          <w:rFonts w:ascii="MS Mincho" w:eastAsia="MS Mincho" w:hAnsi="MS Mincho" w:cs="MS Mincho" w:hint="eastAsia"/>
        </w:rPr>
        <w:t>❏</w:t>
      </w:r>
      <w:r>
        <w:tab/>
      </w:r>
      <w:r w:rsidRPr="009337E2">
        <w:rPr>
          <w:b/>
        </w:rPr>
        <w:t>Schleusensteuerung in Kombination mit einem anderen Tor (gegenseitige Verriegelung)</w:t>
      </w:r>
      <w:r w:rsidR="00760309">
        <w:br/>
      </w:r>
      <w:r>
        <w:rPr>
          <w:rFonts w:ascii="MS Mincho" w:eastAsia="MS Mincho" w:hAnsi="MS Mincho" w:cs="MS Mincho" w:hint="eastAsia"/>
        </w:rPr>
        <w:t>❏</w:t>
      </w:r>
      <w:r>
        <w:tab/>
      </w:r>
      <w:r w:rsidRPr="00760309">
        <w:rPr>
          <w:b/>
        </w:rPr>
        <w:t>integrierte und beleuchtete Drucktastatur</w:t>
      </w:r>
      <w:r>
        <w:t xml:space="preserve"> („AUF-STOP-ZU“) in der Führungsschiene</w:t>
      </w:r>
      <w:r w:rsidR="00760309">
        <w:br/>
      </w:r>
    </w:p>
    <w:p w:rsidR="006D40A4" w:rsidRDefault="009337E2" w:rsidP="009337E2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 w:rsidRPr="009337E2">
        <w:rPr>
          <w:b/>
        </w:rPr>
        <w:t>Sicherheit</w:t>
      </w:r>
      <w:r>
        <w:br/>
      </w:r>
      <w:r>
        <w:rPr>
          <w:rFonts w:ascii="MS Mincho" w:eastAsia="MS Mincho" w:hAnsi="MS Mincho" w:cs="MS Mincho" w:hint="eastAsia"/>
        </w:rPr>
        <w:t>❏</w:t>
      </w:r>
      <w:r>
        <w:tab/>
      </w:r>
      <w:r w:rsidRPr="009337E2">
        <w:rPr>
          <w:b/>
        </w:rPr>
        <w:t>Anschluss Ampelanlage</w:t>
      </w:r>
      <w:r>
        <w:t xml:space="preserve"> rot/grün oder rot und grün oder orangefarbenes Blinklicht</w:t>
      </w:r>
      <w:r>
        <w:br/>
      </w:r>
      <w:r w:rsidR="006D40A4">
        <w:rPr>
          <w:rFonts w:ascii="MS Mincho" w:eastAsia="MS Mincho" w:hAnsi="MS Mincho" w:cs="MS Mincho" w:hint="eastAsia"/>
        </w:rPr>
        <w:t>❏</w:t>
      </w:r>
      <w:r w:rsidR="006D40A4">
        <w:tab/>
      </w:r>
      <w:r w:rsidR="006D40A4">
        <w:rPr>
          <w:b/>
        </w:rPr>
        <w:t>Automatische</w:t>
      </w:r>
      <w:r w:rsidR="006D40A4" w:rsidRPr="009337E2">
        <w:rPr>
          <w:b/>
        </w:rPr>
        <w:t xml:space="preserve"> Notentriegelung</w:t>
      </w:r>
      <w:r w:rsidR="006D40A4">
        <w:t xml:space="preserve"> (nach Stromausfall)</w:t>
      </w:r>
    </w:p>
    <w:p w:rsidR="009337E2" w:rsidRDefault="009337E2" w:rsidP="009337E2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</w:r>
      <w:r w:rsidRPr="009337E2">
        <w:rPr>
          <w:b/>
        </w:rPr>
        <w:t>mechanische Notentriegelung</w:t>
      </w:r>
      <w:r>
        <w:t xml:space="preserve"> (nach der Entriegelung öffnet sich das Tor)</w:t>
      </w:r>
    </w:p>
    <w:p w:rsidR="009337E2" w:rsidRDefault="009337E2" w:rsidP="009337E2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 w:rsidRPr="009337E2">
        <w:rPr>
          <w:b/>
        </w:rPr>
        <w:t>Ausführung</w:t>
      </w:r>
      <w:r>
        <w:br/>
      </w:r>
      <w:r>
        <w:rPr>
          <w:rFonts w:ascii="MS Mincho" w:eastAsia="MS Mincho" w:hAnsi="MS Mincho" w:cs="MS Mincho" w:hint="eastAsia"/>
        </w:rPr>
        <w:t>❏</w:t>
      </w:r>
      <w:r>
        <w:tab/>
      </w:r>
      <w:r w:rsidRPr="009337E2">
        <w:rPr>
          <w:b/>
        </w:rPr>
        <w:t>Führungsschienen in RAL-Farbe nach Wahl</w:t>
      </w:r>
      <w:r>
        <w:t xml:space="preserve"> (Pulverbeschichtung)</w:t>
      </w:r>
      <w:r>
        <w:br/>
      </w:r>
      <w:r>
        <w:rPr>
          <w:rFonts w:ascii="MS Mincho" w:eastAsia="MS Mincho" w:hAnsi="MS Mincho" w:cs="MS Mincho" w:hint="eastAsia"/>
        </w:rPr>
        <w:t>❏</w:t>
      </w:r>
      <w:r>
        <w:tab/>
      </w:r>
      <w:proofErr w:type="spellStart"/>
      <w:r w:rsidRPr="009337E2">
        <w:rPr>
          <w:b/>
        </w:rPr>
        <w:t>Full</w:t>
      </w:r>
      <w:proofErr w:type="spellEnd"/>
      <w:r w:rsidRPr="009337E2">
        <w:rPr>
          <w:b/>
        </w:rPr>
        <w:t>-Colour-Aufdruck</w:t>
      </w:r>
      <w:r w:rsidR="00944A55">
        <w:t xml:space="preserve"> auf dem Torblatt</w:t>
      </w:r>
    </w:p>
    <w:sectPr w:rsidR="009337E2" w:rsidSect="009C6DAB">
      <w:pgSz w:w="11906" w:h="16838"/>
      <w:pgMar w:top="1418" w:right="1418" w:bottom="1134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9C6DAB"/>
    <w:rsid w:val="00064416"/>
    <w:rsid w:val="002035B0"/>
    <w:rsid w:val="002F134E"/>
    <w:rsid w:val="003330C0"/>
    <w:rsid w:val="003732EE"/>
    <w:rsid w:val="006A6220"/>
    <w:rsid w:val="006D2F32"/>
    <w:rsid w:val="006D40A4"/>
    <w:rsid w:val="007178F2"/>
    <w:rsid w:val="00760309"/>
    <w:rsid w:val="00777800"/>
    <w:rsid w:val="009337E2"/>
    <w:rsid w:val="00944A55"/>
    <w:rsid w:val="009C6DAB"/>
    <w:rsid w:val="00C729FB"/>
    <w:rsid w:val="00C90DBA"/>
    <w:rsid w:val="00D63F7D"/>
    <w:rsid w:val="00E04639"/>
    <w:rsid w:val="00F3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29FB"/>
    <w:pPr>
      <w:spacing w:after="0" w:line="240" w:lineRule="auto"/>
    </w:pPr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rsid w:val="00C729F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Subheadgross">
    <w:name w:val="Subhead gross"/>
    <w:basedOn w:val="Noparagraphstyle"/>
    <w:uiPriority w:val="99"/>
    <w:rsid w:val="00C729FB"/>
    <w:pPr>
      <w:ind w:left="113" w:right="57"/>
      <w:jc w:val="right"/>
    </w:pPr>
    <w:rPr>
      <w:sz w:val="40"/>
      <w:szCs w:val="40"/>
    </w:rPr>
  </w:style>
  <w:style w:type="paragraph" w:customStyle="1" w:styleId="Subheadklein">
    <w:name w:val="Subhead klein"/>
    <w:basedOn w:val="Subheadgross"/>
    <w:uiPriority w:val="99"/>
    <w:rsid w:val="00C729FB"/>
    <w:rPr>
      <w:sz w:val="24"/>
      <w:szCs w:val="24"/>
    </w:rPr>
  </w:style>
  <w:style w:type="paragraph" w:customStyle="1" w:styleId="berschriftBalkenschwarz">
    <w:name w:val="Überschrift Balken schwarz"/>
    <w:basedOn w:val="Noparagraphstyle"/>
    <w:uiPriority w:val="99"/>
    <w:rsid w:val="00C729FB"/>
    <w:pPr>
      <w:tabs>
        <w:tab w:val="left" w:pos="227"/>
      </w:tabs>
      <w:spacing w:line="312" w:lineRule="auto"/>
      <w:ind w:left="57"/>
    </w:pPr>
    <w:rPr>
      <w:sz w:val="20"/>
      <w:szCs w:val="20"/>
    </w:rPr>
  </w:style>
  <w:style w:type="paragraph" w:customStyle="1" w:styleId="o-Flietextnormal">
    <w:name w:val="o- Fließtext normal"/>
    <w:basedOn w:val="Noparagraphstyle"/>
    <w:uiPriority w:val="99"/>
    <w:rsid w:val="00C729FB"/>
    <w:pPr>
      <w:tabs>
        <w:tab w:val="left" w:pos="170"/>
      </w:tabs>
      <w:spacing w:line="190" w:lineRule="atLeast"/>
    </w:pPr>
    <w:rPr>
      <w:sz w:val="15"/>
      <w:szCs w:val="15"/>
    </w:rPr>
  </w:style>
  <w:style w:type="paragraph" w:customStyle="1" w:styleId="o-Flietexteingezogennormal">
    <w:name w:val="o- Fließtext eingezogen normal"/>
    <w:basedOn w:val="o-Flietextnormal"/>
    <w:uiPriority w:val="99"/>
    <w:rsid w:val="00C729FB"/>
    <w:pPr>
      <w:tabs>
        <w:tab w:val="right" w:leader="dot" w:pos="2409"/>
      </w:tabs>
      <w:ind w:left="170" w:hanging="170"/>
    </w:pPr>
  </w:style>
  <w:style w:type="paragraph" w:customStyle="1" w:styleId="o-Flietexteingezogenfett">
    <w:name w:val="o- Fließtext eingezogen fett"/>
    <w:basedOn w:val="o-Flietexteingezogennormal"/>
    <w:uiPriority w:val="99"/>
    <w:rsid w:val="00C729FB"/>
  </w:style>
  <w:style w:type="paragraph" w:customStyle="1" w:styleId="m-Flietexteingezogenfett">
    <w:name w:val="m- Fließtext eingezogen fett"/>
    <w:basedOn w:val="o-Flietextnormal"/>
    <w:uiPriority w:val="99"/>
    <w:rsid w:val="00C729FB"/>
    <w:pPr>
      <w:tabs>
        <w:tab w:val="clear" w:pos="170"/>
        <w:tab w:val="left" w:pos="283"/>
        <w:tab w:val="right" w:leader="dot" w:pos="2409"/>
      </w:tabs>
      <w:ind w:left="283" w:hanging="170"/>
    </w:pPr>
  </w:style>
  <w:style w:type="paragraph" w:customStyle="1" w:styleId="m-Flietextnormal">
    <w:name w:val="m- Fließtext normal"/>
    <w:basedOn w:val="Noparagraphstyle"/>
    <w:uiPriority w:val="99"/>
    <w:rsid w:val="00C729FB"/>
    <w:pPr>
      <w:spacing w:line="190" w:lineRule="atLeast"/>
      <w:ind w:left="113"/>
    </w:pPr>
    <w:rPr>
      <w:sz w:val="15"/>
      <w:szCs w:val="15"/>
    </w:rPr>
  </w:style>
  <w:style w:type="paragraph" w:customStyle="1" w:styleId="o-Flietextfett">
    <w:name w:val="o- Fließtext fett"/>
    <w:basedOn w:val="o-Flietextnormal"/>
    <w:uiPriority w:val="99"/>
    <w:rsid w:val="00C729FB"/>
    <w:pPr>
      <w:tabs>
        <w:tab w:val="left" w:pos="1650"/>
      </w:tabs>
    </w:pPr>
  </w:style>
  <w:style w:type="paragraph" w:customStyle="1" w:styleId="berschriftBalkengrau">
    <w:name w:val="Überschrift Balken grau"/>
    <w:basedOn w:val="Noparagraphstyle"/>
    <w:uiPriority w:val="99"/>
    <w:rsid w:val="00C729FB"/>
    <w:pPr>
      <w:spacing w:after="113" w:line="312" w:lineRule="auto"/>
      <w:ind w:left="113"/>
    </w:pPr>
    <w:rPr>
      <w:sz w:val="16"/>
      <w:szCs w:val="16"/>
    </w:rPr>
  </w:style>
  <w:style w:type="paragraph" w:customStyle="1" w:styleId="m-Flietexteingezogennormal">
    <w:name w:val="m- Fließtext eingezogen normal"/>
    <w:basedOn w:val="o-Flietextnormal"/>
    <w:uiPriority w:val="99"/>
    <w:rsid w:val="00C729FB"/>
    <w:pPr>
      <w:tabs>
        <w:tab w:val="clear" w:pos="170"/>
        <w:tab w:val="left" w:pos="283"/>
        <w:tab w:val="right" w:leader="dot" w:pos="2409"/>
      </w:tabs>
      <w:ind w:left="283" w:hanging="17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94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Werbeagentur Megerle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Megerle</dc:creator>
  <cp:lastModifiedBy>Bannemann, Jana</cp:lastModifiedBy>
  <cp:revision>7</cp:revision>
  <dcterms:created xsi:type="dcterms:W3CDTF">2013-09-25T13:48:00Z</dcterms:created>
  <dcterms:modified xsi:type="dcterms:W3CDTF">2017-06-08T08:35:00Z</dcterms:modified>
</cp:coreProperties>
</file>